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A95B" w14:textId="77777777" w:rsidR="008C0565" w:rsidRPr="003A66D8" w:rsidRDefault="008C0565" w:rsidP="008C05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/>
        <w:rPr>
          <w:rFonts w:eastAsiaTheme="majorEastAsia" w:cstheme="majorBidi"/>
          <w:caps/>
          <w:color w:val="2F5496" w:themeColor="accent1" w:themeShade="BF"/>
          <w:sz w:val="32"/>
          <w:szCs w:val="32"/>
        </w:rPr>
      </w:pPr>
      <w:r w:rsidRPr="003A66D8">
        <w:rPr>
          <w:rFonts w:eastAsiaTheme="majorEastAsia" w:cstheme="majorBidi"/>
          <w:caps/>
          <w:color w:val="2F5496" w:themeColor="accent1" w:themeShade="BF"/>
          <w:sz w:val="32"/>
          <w:szCs w:val="32"/>
        </w:rPr>
        <w:t>Allegato 5: Documento di ANALISI DEI RISULTATI DEI QUESTIONaRI DEI DOTTORANDI del Corso di Dottorato di Ricerca (DAQ-PHD)</w:t>
      </w:r>
    </w:p>
    <w:p w14:paraId="09A7C20F" w14:textId="77777777" w:rsidR="008C0565" w:rsidRPr="003A66D8" w:rsidRDefault="008C0565" w:rsidP="008C056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/>
        <w:rPr>
          <w:rFonts w:eastAsiaTheme="majorEastAsia" w:cstheme="minorHAnsi"/>
          <w:i/>
          <w:iCs/>
        </w:rPr>
      </w:pPr>
    </w:p>
    <w:p w14:paraId="03CC5D32" w14:textId="34FA1210" w:rsidR="008C0565" w:rsidRPr="00381B55" w:rsidRDefault="008C0565" w:rsidP="2AD64196">
      <w:pPr>
        <w:ind w:left="284" w:right="379"/>
        <w:rPr>
          <w:i/>
          <w:iCs/>
          <w:sz w:val="18"/>
          <w:szCs w:val="18"/>
        </w:rPr>
      </w:pPr>
      <w:r w:rsidRPr="2AD64196">
        <w:rPr>
          <w:rFonts w:eastAsia="Times New Roman"/>
          <w:i/>
          <w:iCs/>
          <w:sz w:val="18"/>
          <w:szCs w:val="18"/>
        </w:rPr>
        <w:t xml:space="preserve">Come indicato nel documento “Linee guida per l’assicurazione della qualità dei Dottorati di Ricerca” si ricorda che </w:t>
      </w:r>
      <w:r w:rsidRPr="2AD64196">
        <w:rPr>
          <w:i/>
          <w:iCs/>
          <w:sz w:val="18"/>
          <w:szCs w:val="18"/>
        </w:rPr>
        <w:t xml:space="preserve">il presente </w:t>
      </w:r>
      <w:r w:rsidR="00CF0D3E" w:rsidRPr="00381B55">
        <w:rPr>
          <w:i/>
          <w:iCs/>
          <w:sz w:val="18"/>
          <w:szCs w:val="18"/>
        </w:rPr>
        <w:t>D</w:t>
      </w:r>
      <w:r w:rsidRPr="00381B55">
        <w:rPr>
          <w:i/>
          <w:iCs/>
          <w:sz w:val="18"/>
          <w:szCs w:val="18"/>
        </w:rPr>
        <w:t xml:space="preserve">ocumento di </w:t>
      </w:r>
      <w:r w:rsidR="00CF0D3E" w:rsidRPr="00381B55">
        <w:rPr>
          <w:i/>
          <w:iCs/>
          <w:sz w:val="18"/>
          <w:szCs w:val="18"/>
        </w:rPr>
        <w:t>A</w:t>
      </w:r>
      <w:r w:rsidRPr="00381B55">
        <w:rPr>
          <w:i/>
          <w:iCs/>
          <w:sz w:val="18"/>
          <w:szCs w:val="18"/>
        </w:rPr>
        <w:t xml:space="preserve">nalisi dei risultati dei </w:t>
      </w:r>
      <w:r w:rsidR="00CF0D3E" w:rsidRPr="00381B55">
        <w:rPr>
          <w:i/>
          <w:iCs/>
          <w:sz w:val="18"/>
          <w:szCs w:val="18"/>
        </w:rPr>
        <w:t>Q</w:t>
      </w:r>
      <w:r w:rsidRPr="00381B55">
        <w:rPr>
          <w:i/>
          <w:iCs/>
          <w:sz w:val="18"/>
          <w:szCs w:val="18"/>
        </w:rPr>
        <w:t xml:space="preserve">uestionari dei dottorandi (DAQ-PHD) deve essere compilato annualmente dal Coordinatore, approvato dal Collegio docenti del corso di Dottorato, </w:t>
      </w:r>
      <w:r w:rsidRPr="00381B55">
        <w:rPr>
          <w:rFonts w:eastAsia="Times New Roman"/>
          <w:i/>
          <w:iCs/>
          <w:sz w:val="18"/>
          <w:szCs w:val="18"/>
        </w:rPr>
        <w:t xml:space="preserve">caricato nel repository del Collegio del Corso di Dottorato e inviata al Presidio (presidio@unige.it) entro il </w:t>
      </w:r>
      <w:r w:rsidRPr="00381B55">
        <w:rPr>
          <w:rFonts w:eastAsia="Times New Roman"/>
          <w:b/>
          <w:bCs/>
          <w:i/>
          <w:iCs/>
          <w:sz w:val="18"/>
          <w:szCs w:val="18"/>
        </w:rPr>
        <w:t xml:space="preserve">31 </w:t>
      </w:r>
      <w:proofErr w:type="gramStart"/>
      <w:r w:rsidRPr="00381B55">
        <w:rPr>
          <w:rFonts w:eastAsia="Times New Roman"/>
          <w:b/>
          <w:bCs/>
          <w:i/>
          <w:iCs/>
          <w:sz w:val="18"/>
          <w:szCs w:val="18"/>
        </w:rPr>
        <w:t>Gennaio</w:t>
      </w:r>
      <w:proofErr w:type="gramEnd"/>
      <w:r w:rsidRPr="00381B55">
        <w:rPr>
          <w:i/>
          <w:iCs/>
          <w:sz w:val="18"/>
          <w:szCs w:val="18"/>
        </w:rPr>
        <w:t xml:space="preserve"> di ogni anno.</w:t>
      </w:r>
    </w:p>
    <w:p w14:paraId="521FECED" w14:textId="7B569779" w:rsidR="008C0565" w:rsidRPr="003A66D8" w:rsidRDefault="008C0565" w:rsidP="008C0565">
      <w:pPr>
        <w:spacing w:after="0" w:line="240" w:lineRule="auto"/>
        <w:ind w:left="360" w:right="521"/>
        <w:textAlignment w:val="baseline"/>
        <w:rPr>
          <w:rFonts w:eastAsia="Times New Roman" w:cstheme="minorHAnsi"/>
        </w:rPr>
      </w:pPr>
      <w:r w:rsidRPr="00381B55">
        <w:rPr>
          <w:rFonts w:eastAsia="Times New Roman" w:cstheme="minorHAnsi"/>
        </w:rPr>
        <w:t xml:space="preserve">Il presente </w:t>
      </w:r>
      <w:r w:rsidR="00CF0D3E" w:rsidRPr="00381B55">
        <w:rPr>
          <w:rFonts w:cstheme="minorHAnsi"/>
        </w:rPr>
        <w:t>Documento di Analisi dei risultati dei Questionari dei dottorandi (</w:t>
      </w:r>
      <w:r w:rsidRPr="00381B55">
        <w:rPr>
          <w:rFonts w:eastAsia="Times New Roman" w:cstheme="minorHAnsi"/>
        </w:rPr>
        <w:t>DAQ-PHD) è stato presentato, discusso e approvato nel Collegio del Corso di Dottorato del XX/XX/XXXX</w:t>
      </w:r>
      <w:r w:rsidRPr="003A66D8">
        <w:rPr>
          <w:rFonts w:eastAsia="Times New Roman" w:cstheme="minorHAnsi"/>
        </w:rPr>
        <w:t>. </w:t>
      </w:r>
    </w:p>
    <w:p w14:paraId="2DD12EEB" w14:textId="77777777" w:rsidR="008C0565" w:rsidRPr="003A66D8" w:rsidRDefault="008C0565" w:rsidP="008C0565">
      <w:pPr>
        <w:autoSpaceDE w:val="0"/>
        <w:autoSpaceDN w:val="0"/>
        <w:adjustRightInd w:val="0"/>
        <w:ind w:left="360"/>
        <w:rPr>
          <w:rFonts w:cstheme="minorHAnsi"/>
          <w:color w:val="000000"/>
        </w:rPr>
      </w:pPr>
    </w:p>
    <w:p w14:paraId="4D01B9A6" w14:textId="77777777" w:rsidR="008C0565" w:rsidRPr="003A66D8" w:rsidRDefault="008C0565" w:rsidP="008C0565">
      <w:pPr>
        <w:autoSpaceDE w:val="0"/>
        <w:autoSpaceDN w:val="0"/>
        <w:adjustRightInd w:val="0"/>
        <w:ind w:left="360" w:right="521"/>
        <w:rPr>
          <w:rFonts w:cstheme="minorHAnsi"/>
          <w:bCs/>
          <w:color w:val="000000"/>
        </w:rPr>
      </w:pPr>
      <w:r w:rsidRPr="003A66D8">
        <w:rPr>
          <w:rFonts w:eastAsia="Calibri" w:cstheme="minorHAnsi"/>
          <w:b/>
          <w:bCs/>
          <w:smallCaps/>
        </w:rPr>
        <w:t xml:space="preserve">sezione A – </w:t>
      </w:r>
      <w:r w:rsidRPr="003A66D8">
        <w:rPr>
          <w:rFonts w:cstheme="minorHAnsi"/>
          <w:b/>
          <w:smallCaps/>
        </w:rPr>
        <w:t>ANALISI DEI RISULTATI DELLE OPINIONI dei dottorandi e dei dottori di ricerca relativo alla loro soddisfazione</w:t>
      </w:r>
    </w:p>
    <w:p w14:paraId="563BEBB2" w14:textId="77777777" w:rsidR="008C0565" w:rsidRPr="00EE3092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color w:val="8496B0" w:themeColor="text2" w:themeTint="99"/>
          <w:u w:val="single"/>
          <w:lang w:eastAsia="zh-CN" w:bidi="hi-IN"/>
        </w:rPr>
      </w:pPr>
      <w:r w:rsidRPr="003A66D8">
        <w:rPr>
          <w:rFonts w:eastAsia="Times New Roman" w:cstheme="minorHAnsi"/>
          <w:i/>
          <w:color w:val="8496B0" w:themeColor="text2" w:themeTint="99"/>
          <w:u w:val="single"/>
          <w:lang w:eastAsia="zh-CN" w:bidi="hi-IN"/>
        </w:rPr>
        <w:t>Seguire la traccia per elaborare il commento in forma testuale</w:t>
      </w:r>
    </w:p>
    <w:p w14:paraId="53CDF610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  <w:r w:rsidRPr="003A66D8">
        <w:rPr>
          <w:rFonts w:eastAsia="Times New Roman" w:cstheme="minorHAnsi"/>
          <w:b/>
          <w:u w:val="single"/>
          <w:lang w:eastAsia="zh-CN" w:bidi="hi-IN"/>
        </w:rPr>
        <w:t>1. Modalità di gestione della compilazione dei questionari</w:t>
      </w:r>
    </w:p>
    <w:p w14:paraId="1F659AF5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>Il Collegio dei docenti del dottorato ha promosso la compilazione dei questionari di valutazione da parte dei dottorandi/dottori di ricerca?</w:t>
      </w:r>
    </w:p>
    <w:p w14:paraId="17F66600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 xml:space="preserve">Sono stati previsti incontri e attività di sensibilizzazione e informazione rivolti dottorandi/dottori di ricerca, in particolare verso i dottorandi del primo anno? </w:t>
      </w:r>
    </w:p>
    <w:p w14:paraId="62B3BBEE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>Il Collegio dei docenti del dottorato pubblicizza presso i dottorandi gli interventi migliorativi effettuati a seguito delle valutazioni degli anni accademici precedenti?</w:t>
      </w:r>
    </w:p>
    <w:p w14:paraId="243D8090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u w:val="single"/>
          <w:lang w:eastAsia="zh-CN" w:bidi="hi-IN"/>
        </w:rPr>
      </w:pPr>
    </w:p>
    <w:p w14:paraId="6679EBC0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  <w:r w:rsidRPr="003A66D8">
        <w:rPr>
          <w:rFonts w:eastAsia="Times New Roman" w:cstheme="minorHAnsi"/>
          <w:b/>
          <w:u w:val="single"/>
          <w:lang w:eastAsia="zh-CN" w:bidi="hi-IN"/>
        </w:rPr>
        <w:t>2. Modalità di presa in carico dei risultati dei questionari</w:t>
      </w:r>
    </w:p>
    <w:p w14:paraId="6E5623FA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 xml:space="preserve">Indicare le modalità con cui il Collegio dei docenti del dottorato prende in carico i risultati delle valutazioni (es. analisi da parte della Commissione AQ del Collegio dei docenti del dottorato, incontri con i rappresentanti degli studenti di ogni anno, </w:t>
      </w:r>
      <w:proofErr w:type="spellStart"/>
      <w:r w:rsidRPr="003A66D8">
        <w:rPr>
          <w:rFonts w:eastAsia="Times New Roman" w:cstheme="minorHAnsi"/>
          <w:i/>
          <w:lang w:eastAsia="zh-CN" w:bidi="hi-IN"/>
        </w:rPr>
        <w:t>ecc</w:t>
      </w:r>
      <w:proofErr w:type="spellEnd"/>
      <w:r w:rsidRPr="003A66D8">
        <w:rPr>
          <w:rFonts w:eastAsia="Times New Roman" w:cstheme="minorHAnsi"/>
          <w:i/>
          <w:lang w:eastAsia="zh-CN" w:bidi="hi-IN"/>
        </w:rPr>
        <w:t>).</w:t>
      </w:r>
    </w:p>
    <w:p w14:paraId="79AF17FE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</w:p>
    <w:p w14:paraId="4D3853F3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u w:val="single"/>
          <w:lang w:eastAsia="zh-CN" w:bidi="hi-IN"/>
        </w:rPr>
      </w:pPr>
    </w:p>
    <w:p w14:paraId="04F961AE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  <w:r w:rsidRPr="003A66D8">
        <w:rPr>
          <w:rFonts w:eastAsia="Times New Roman" w:cstheme="minorHAnsi"/>
          <w:b/>
          <w:u w:val="single"/>
          <w:lang w:eastAsia="zh-CN" w:bidi="hi-IN"/>
        </w:rPr>
        <w:t>3. Analisi delle risposte al questionario</w:t>
      </w:r>
    </w:p>
    <w:p w14:paraId="6E24FFDD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>Sezione A del questionario, Sezione B del questionario (formazione, esperienze all’estero, esperienze presso altre Istituzioni di ricerca nazionali/Imprese/Pubblica Amministrazione, Attività didattica svolta, Strutture e strumenti, Trasparenza e coinvolgimento, Supervisione, Soddisfazione complessiva.)</w:t>
      </w:r>
    </w:p>
    <w:p w14:paraId="1C78AF35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</w:p>
    <w:p w14:paraId="5CE649B6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 xml:space="preserve">A regime </w:t>
      </w:r>
    </w:p>
    <w:p w14:paraId="09A6B392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  <w:r w:rsidRPr="003A66D8">
        <w:rPr>
          <w:rFonts w:eastAsia="Times New Roman" w:cstheme="minorHAnsi"/>
          <w:b/>
          <w:u w:val="single"/>
          <w:lang w:eastAsia="zh-CN" w:bidi="hi-IN"/>
        </w:rPr>
        <w:t>Raffronto con gli ultimi tre anni accademici precedenti</w:t>
      </w:r>
    </w:p>
    <w:p w14:paraId="5B43A375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>Verificare l’andamento delle valutazioni rispetto ai tre anni accademici precedenti, anche in funzione degli interventi correttivi effettuati.</w:t>
      </w:r>
    </w:p>
    <w:p w14:paraId="4CE29AEA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u w:val="single"/>
          <w:lang w:eastAsia="zh-CN" w:bidi="hi-IN"/>
        </w:rPr>
      </w:pPr>
    </w:p>
    <w:p w14:paraId="2C5DF3ED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  <w:r w:rsidRPr="003A66D8">
        <w:rPr>
          <w:rFonts w:eastAsia="Times New Roman" w:cstheme="minorHAnsi"/>
          <w:b/>
          <w:u w:val="single"/>
          <w:lang w:eastAsia="zh-CN" w:bidi="hi-IN"/>
        </w:rPr>
        <w:t>Punti di forza</w:t>
      </w:r>
    </w:p>
    <w:p w14:paraId="2B639AAC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u w:val="single"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>Indicare la presenza di risultati particolarmente positivi, specificando, se conosciute, le motivazioni (esempi di buone pratiche, esito di interventi del Collegio dei docenti del dottorato, ecc.).</w:t>
      </w:r>
    </w:p>
    <w:p w14:paraId="27318E94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u w:val="single"/>
          <w:lang w:eastAsia="zh-CN" w:bidi="hi-IN"/>
        </w:rPr>
      </w:pPr>
    </w:p>
    <w:p w14:paraId="3337924B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  <w:r w:rsidRPr="003A66D8">
        <w:rPr>
          <w:rFonts w:eastAsia="Times New Roman" w:cstheme="minorHAnsi"/>
          <w:b/>
          <w:u w:val="single"/>
          <w:lang w:eastAsia="zh-CN" w:bidi="hi-IN"/>
        </w:rPr>
        <w:t>Principali criticità emerse</w:t>
      </w:r>
    </w:p>
    <w:p w14:paraId="75F40881" w14:textId="77777777" w:rsidR="008C0565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 xml:space="preserve">Indicare eventuali quesiti che presentano nell’analisi complessiva elevate percentuali di valutazioni negative o fortemente negative specificando quali tipi di difficoltà sono principalmente riscontrate (es. formazione, esperienze all’estero, esperienze presso altre Istituzioni di ricerca nazionali/Imprese/Pubblica Amministrazione, Attività didattica svolta, Strutture e strumenti, Trasparenza e coinvolgimento, Supervisione, Soddisfazione complessiva ecc.). </w:t>
      </w:r>
    </w:p>
    <w:p w14:paraId="2DF74516" w14:textId="77777777" w:rsidR="008C0565" w:rsidRPr="00EE3092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i/>
          <w:lang w:eastAsia="zh-CN" w:bidi="hi-IN"/>
        </w:rPr>
      </w:pPr>
      <w:r w:rsidRPr="003A66D8">
        <w:rPr>
          <w:rFonts w:eastAsia="Times New Roman" w:cstheme="minorHAnsi"/>
          <w:i/>
          <w:lang w:eastAsia="zh-CN" w:bidi="hi-IN"/>
        </w:rPr>
        <w:t>Indicare se sono presenti percentuali elevate di schede non compilate</w:t>
      </w:r>
    </w:p>
    <w:p w14:paraId="0222192A" w14:textId="77777777" w:rsidR="008C0565" w:rsidRPr="003A66D8" w:rsidRDefault="008C0565" w:rsidP="008C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/>
        <w:rPr>
          <w:rFonts w:eastAsia="Times New Roman" w:cstheme="minorHAnsi"/>
          <w:b/>
          <w:u w:val="single"/>
          <w:lang w:eastAsia="zh-CN" w:bidi="hi-IN"/>
        </w:rPr>
      </w:pPr>
    </w:p>
    <w:p w14:paraId="712C0E43" w14:textId="77777777" w:rsidR="008C0565" w:rsidRPr="003A66D8" w:rsidRDefault="008C0565" w:rsidP="008C0565">
      <w:pPr>
        <w:spacing w:after="0" w:line="240" w:lineRule="auto"/>
        <w:jc w:val="center"/>
        <w:rPr>
          <w:rFonts w:cstheme="minorHAnsi"/>
          <w:b/>
          <w:smallCaps/>
        </w:rPr>
      </w:pPr>
    </w:p>
    <w:p w14:paraId="1DD15A67" w14:textId="77777777" w:rsidR="00F64C76" w:rsidRDefault="00F64C76" w:rsidP="008C0565">
      <w:pPr>
        <w:spacing w:after="0" w:line="240" w:lineRule="auto"/>
        <w:rPr>
          <w:rFonts w:eastAsia="Calibri" w:cstheme="minorHAnsi"/>
          <w:b/>
          <w:bCs/>
          <w:smallCaps/>
          <w:lang w:bidi="hi-IN"/>
        </w:rPr>
      </w:pPr>
    </w:p>
    <w:p w14:paraId="0C5F8CC5" w14:textId="77777777" w:rsidR="00FF0501" w:rsidRDefault="008C0565" w:rsidP="00FF0501">
      <w:pPr>
        <w:spacing w:after="0" w:line="240" w:lineRule="auto"/>
        <w:rPr>
          <w:rFonts w:eastAsia="Calibri" w:cstheme="minorHAnsi"/>
          <w:b/>
          <w:bCs/>
          <w:smallCaps/>
          <w:lang w:bidi="hi-IN"/>
        </w:rPr>
      </w:pPr>
      <w:r w:rsidRPr="003A66D8">
        <w:rPr>
          <w:rFonts w:eastAsia="Calibri" w:cstheme="minorHAnsi"/>
          <w:b/>
          <w:bCs/>
          <w:smallCaps/>
          <w:lang w:bidi="hi-IN"/>
        </w:rPr>
        <w:lastRenderedPageBreak/>
        <w:t>sezione B – AZIONI DI MIGLIORAMENTO PER SUPERARE LE CRITICIT</w:t>
      </w:r>
      <w:r w:rsidR="00FF0501">
        <w:rPr>
          <w:rFonts w:eastAsia="Calibri" w:cstheme="minorHAnsi"/>
          <w:b/>
          <w:bCs/>
          <w:smallCaps/>
          <w:lang w:bidi="hi-IN"/>
        </w:rPr>
        <w:t>A’</w:t>
      </w:r>
    </w:p>
    <w:p w14:paraId="2295C402" w14:textId="3D6E3A21" w:rsidR="00FF0501" w:rsidRPr="00E34F28" w:rsidRDefault="00FF0501" w:rsidP="00E34F28">
      <w:pPr>
        <w:spacing w:after="0" w:line="240" w:lineRule="auto"/>
        <w:rPr>
          <w:rFonts w:eastAsia="Calibri" w:cstheme="minorHAnsi"/>
          <w:b/>
          <w:bCs/>
          <w:smallCaps/>
          <w:szCs w:val="20"/>
          <w:lang w:bidi="hi-IN"/>
        </w:rPr>
      </w:pPr>
      <w:r w:rsidRPr="00C94BFB">
        <w:rPr>
          <w:rFonts w:cstheme="minorHAnsi"/>
          <w:b/>
          <w:bCs/>
          <w:szCs w:val="20"/>
        </w:rPr>
        <w:t xml:space="preserve">Suggerimenti per la compilazione: </w:t>
      </w:r>
      <w:r w:rsidRPr="00E34F28">
        <w:rPr>
          <w:rFonts w:cstheme="minorHAnsi"/>
          <w:color w:val="8496B0" w:themeColor="text2" w:themeTint="99"/>
          <w:szCs w:val="20"/>
          <w:lang w:bidi="hi-IN"/>
        </w:rPr>
        <w:t>Inserire le azioni di miglioramento a breve termine da monitorare nella sezione C del monitoraggio annuale del prossimo anno</w:t>
      </w:r>
    </w:p>
    <w:p w14:paraId="70B12CA7" w14:textId="77777777" w:rsidR="00FF0501" w:rsidRDefault="00FF0501" w:rsidP="008C0565">
      <w:pPr>
        <w:spacing w:after="0" w:line="240" w:lineRule="auto"/>
        <w:rPr>
          <w:rFonts w:eastAsia="Calibri" w:cstheme="minorHAnsi"/>
          <w:b/>
          <w:bCs/>
          <w:smallCaps/>
          <w:lang w:bidi="hi-IN"/>
        </w:rPr>
      </w:pPr>
    </w:p>
    <w:p w14:paraId="422C0E69" w14:textId="107CE1CB" w:rsidR="008C0565" w:rsidRPr="003A66D8" w:rsidRDefault="008C0565" w:rsidP="008C0565">
      <w:pPr>
        <w:spacing w:after="0" w:line="240" w:lineRule="auto"/>
        <w:rPr>
          <w:rFonts w:eastAsia="Times New Roman" w:cstheme="minorHAnsi"/>
          <w:bCs/>
          <w:color w:val="4472C4" w:themeColor="accent1"/>
          <w:lang w:bidi="hi-IN"/>
        </w:rPr>
      </w:pPr>
    </w:p>
    <w:tbl>
      <w:tblPr>
        <w:tblStyle w:val="Grigliatabella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0565" w:rsidRPr="003A66D8" w14:paraId="75C887A1" w14:textId="77777777" w:rsidTr="00796392">
        <w:tc>
          <w:tcPr>
            <w:tcW w:w="9639" w:type="dxa"/>
            <w:shd w:val="clear" w:color="auto" w:fill="auto"/>
          </w:tcPr>
          <w:p w14:paraId="221817C5" w14:textId="1B06EFCF" w:rsidR="008C0565" w:rsidRPr="003A66D8" w:rsidRDefault="004203B1" w:rsidP="00796392">
            <w:pPr>
              <w:rPr>
                <w:rFonts w:cstheme="minorHAnsi"/>
                <w:color w:val="8496B0" w:themeColor="text2" w:themeTint="99"/>
                <w:sz w:val="22"/>
                <w:lang w:bidi="hi-IN"/>
              </w:rPr>
            </w:pPr>
            <w:r>
              <w:rPr>
                <w:rFonts w:cstheme="minorHAnsi"/>
                <w:color w:val="8496B0" w:themeColor="text2" w:themeTint="99"/>
                <w:sz w:val="22"/>
                <w:lang w:bidi="hi-IN"/>
              </w:rPr>
              <w:t>.</w:t>
            </w:r>
            <w:r w:rsidR="008C0565" w:rsidRPr="003A66D8">
              <w:rPr>
                <w:rFonts w:cstheme="minorHAnsi"/>
                <w:color w:val="8496B0" w:themeColor="text2" w:themeTint="99"/>
                <w:sz w:val="22"/>
                <w:lang w:bidi="hi-IN"/>
              </w:rPr>
              <w:t xml:space="preserve"> </w:t>
            </w:r>
          </w:p>
          <w:p w14:paraId="1154A1AF" w14:textId="77777777" w:rsidR="008C0565" w:rsidRPr="003A66D8" w:rsidRDefault="008C0565" w:rsidP="00796392">
            <w:pPr>
              <w:jc w:val="center"/>
              <w:rPr>
                <w:rFonts w:cstheme="minorHAnsi"/>
                <w:color w:val="8496B0" w:themeColor="text2" w:themeTint="99"/>
                <w:sz w:val="22"/>
                <w:lang w:bidi="hi-IN"/>
              </w:rPr>
            </w:pPr>
          </w:p>
          <w:p w14:paraId="73CD309C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21CEBCCC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132D95C9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56D7F1EC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3568C386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0F21CEE3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1F0AA0D3" w14:textId="77777777" w:rsidR="008C0565" w:rsidRPr="003A66D8" w:rsidRDefault="008C0565" w:rsidP="00796392">
            <w:pPr>
              <w:rPr>
                <w:rFonts w:cstheme="minorHAnsi"/>
                <w:bCs/>
                <w:smallCaps/>
                <w:sz w:val="22"/>
                <w:lang w:bidi="hi-IN"/>
              </w:rPr>
            </w:pPr>
          </w:p>
        </w:tc>
      </w:tr>
    </w:tbl>
    <w:p w14:paraId="2908288C" w14:textId="77777777" w:rsidR="008C0565" w:rsidRPr="003A66D8" w:rsidRDefault="008C0565" w:rsidP="008C0565">
      <w:pPr>
        <w:rPr>
          <w:rFonts w:cstheme="minorHAnsi"/>
        </w:rPr>
      </w:pPr>
    </w:p>
    <w:p w14:paraId="39083C7B" w14:textId="77777777" w:rsidR="008C0565" w:rsidRDefault="008C0565" w:rsidP="008C0565">
      <w:pPr>
        <w:spacing w:after="0" w:line="240" w:lineRule="auto"/>
        <w:rPr>
          <w:rFonts w:eastAsia="Calibri" w:cstheme="minorHAnsi"/>
          <w:b/>
          <w:bCs/>
          <w:smallCaps/>
          <w:lang w:bidi="hi-IN"/>
        </w:rPr>
      </w:pPr>
      <w:r w:rsidRPr="003A66D8">
        <w:rPr>
          <w:rFonts w:eastAsia="Calibri" w:cstheme="minorHAnsi"/>
          <w:b/>
          <w:bCs/>
          <w:smallCaps/>
          <w:lang w:bidi="hi-IN"/>
        </w:rPr>
        <w:t>sezione C – MONITORAGGIO DELLE AZIONI DI MIGLIORAMENTO DELL’ANNO PRECEDENTE</w:t>
      </w:r>
    </w:p>
    <w:p w14:paraId="3EF752AF" w14:textId="77777777" w:rsidR="00FF0501" w:rsidRDefault="00FF0501" w:rsidP="00E34F28">
      <w:pPr>
        <w:spacing w:after="0" w:line="240" w:lineRule="auto"/>
        <w:textAlignment w:val="baseline"/>
        <w:rPr>
          <w:rFonts w:eastAsia="Times New Roman" w:cstheme="minorHAnsi"/>
          <w:color w:val="8496B0"/>
        </w:rPr>
      </w:pPr>
      <w:r w:rsidRPr="003A66D8">
        <w:rPr>
          <w:rFonts w:eastAsia="Times New Roman" w:cstheme="minorHAnsi"/>
          <w:b/>
          <w:bCs/>
        </w:rPr>
        <w:t>Suggerimenti per la compilazione</w:t>
      </w:r>
      <w:r w:rsidRPr="003A66D8">
        <w:rPr>
          <w:rFonts w:eastAsia="Times New Roman" w:cstheme="minorHAnsi"/>
          <w:color w:val="8496B0"/>
        </w:rPr>
        <w:t>: inserire l’avanzamento e/o il raggiungimento delle azioni di miglioramento intraprese nell’anno precedente</w:t>
      </w:r>
    </w:p>
    <w:p w14:paraId="383DA309" w14:textId="77777777" w:rsidR="00FF0501" w:rsidRPr="003A66D8" w:rsidRDefault="00FF0501" w:rsidP="008C0565">
      <w:pPr>
        <w:spacing w:after="0" w:line="240" w:lineRule="auto"/>
        <w:rPr>
          <w:rFonts w:eastAsia="Times New Roman" w:cstheme="minorHAnsi"/>
          <w:bCs/>
          <w:color w:val="4472C4" w:themeColor="accent1"/>
          <w:lang w:bidi="hi-IN"/>
        </w:rPr>
      </w:pPr>
    </w:p>
    <w:tbl>
      <w:tblPr>
        <w:tblStyle w:val="Grigliatabella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C0565" w:rsidRPr="003A66D8" w14:paraId="5817B89D" w14:textId="77777777" w:rsidTr="00796392">
        <w:tc>
          <w:tcPr>
            <w:tcW w:w="9639" w:type="dxa"/>
            <w:shd w:val="clear" w:color="auto" w:fill="auto"/>
          </w:tcPr>
          <w:p w14:paraId="0C050850" w14:textId="77777777" w:rsidR="008C0565" w:rsidRPr="003A66D8" w:rsidRDefault="008C0565" w:rsidP="00796392">
            <w:pPr>
              <w:jc w:val="center"/>
              <w:rPr>
                <w:rFonts w:cstheme="minorHAnsi"/>
                <w:b/>
                <w:smallCaps/>
                <w:sz w:val="22"/>
                <w:lang w:bidi="hi-IN"/>
              </w:rPr>
            </w:pPr>
          </w:p>
          <w:p w14:paraId="3D1D2BE8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232A412B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2712D8F4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1919C350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0C669029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55B51BEE" w14:textId="77777777" w:rsidR="008C0565" w:rsidRPr="003A66D8" w:rsidRDefault="008C0565" w:rsidP="00796392">
            <w:pPr>
              <w:rPr>
                <w:rFonts w:cstheme="minorHAnsi"/>
                <w:sz w:val="22"/>
                <w:lang w:bidi="hi-IN"/>
              </w:rPr>
            </w:pPr>
          </w:p>
          <w:p w14:paraId="1FFD6BA7" w14:textId="77777777" w:rsidR="008C0565" w:rsidRPr="003A66D8" w:rsidRDefault="008C0565" w:rsidP="00796392">
            <w:pPr>
              <w:rPr>
                <w:rFonts w:cstheme="minorHAnsi"/>
                <w:bCs/>
                <w:smallCaps/>
                <w:sz w:val="22"/>
                <w:lang w:bidi="hi-IN"/>
              </w:rPr>
            </w:pPr>
          </w:p>
        </w:tc>
      </w:tr>
    </w:tbl>
    <w:p w14:paraId="21123BCC" w14:textId="77777777" w:rsidR="008C0565" w:rsidRDefault="008C0565" w:rsidP="008C0565"/>
    <w:p w14:paraId="538CD601" w14:textId="77777777" w:rsidR="008C0565" w:rsidRDefault="008C0565" w:rsidP="008C0565"/>
    <w:p w14:paraId="0F026138" w14:textId="77777777" w:rsidR="005B1C0E" w:rsidRDefault="005B1C0E"/>
    <w:sectPr w:rsidR="005B1C0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6CF0" w14:textId="77777777" w:rsidR="008C0565" w:rsidRDefault="008C0565" w:rsidP="008C0565">
      <w:pPr>
        <w:spacing w:after="0" w:line="240" w:lineRule="auto"/>
      </w:pPr>
      <w:r>
        <w:separator/>
      </w:r>
    </w:p>
  </w:endnote>
  <w:endnote w:type="continuationSeparator" w:id="0">
    <w:p w14:paraId="071F6225" w14:textId="77777777" w:rsidR="008C0565" w:rsidRDefault="008C0565" w:rsidP="008C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340493"/>
      <w:docPartObj>
        <w:docPartGallery w:val="Page Numbers (Bottom of Page)"/>
        <w:docPartUnique/>
      </w:docPartObj>
    </w:sdtPr>
    <w:sdtEndPr/>
    <w:sdtContent>
      <w:p w14:paraId="692F86DD" w14:textId="77DADCDE" w:rsidR="008C0565" w:rsidRDefault="008C05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378C3" w14:textId="77777777" w:rsidR="008C0565" w:rsidRDefault="008C0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82F8" w14:textId="77777777" w:rsidR="008C0565" w:rsidRDefault="008C0565" w:rsidP="008C0565">
      <w:pPr>
        <w:spacing w:after="0" w:line="240" w:lineRule="auto"/>
      </w:pPr>
      <w:r>
        <w:separator/>
      </w:r>
    </w:p>
  </w:footnote>
  <w:footnote w:type="continuationSeparator" w:id="0">
    <w:p w14:paraId="14191920" w14:textId="77777777" w:rsidR="008C0565" w:rsidRDefault="008C0565" w:rsidP="008C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4C"/>
    <w:rsid w:val="0009651F"/>
    <w:rsid w:val="00136850"/>
    <w:rsid w:val="00381B55"/>
    <w:rsid w:val="004203B1"/>
    <w:rsid w:val="004B6CA0"/>
    <w:rsid w:val="00577B4C"/>
    <w:rsid w:val="005B1C0E"/>
    <w:rsid w:val="00656AAB"/>
    <w:rsid w:val="0069621E"/>
    <w:rsid w:val="00710DBB"/>
    <w:rsid w:val="007118A2"/>
    <w:rsid w:val="008C0565"/>
    <w:rsid w:val="00A53A1B"/>
    <w:rsid w:val="00B46FD5"/>
    <w:rsid w:val="00C06DE1"/>
    <w:rsid w:val="00C11D64"/>
    <w:rsid w:val="00C94BFB"/>
    <w:rsid w:val="00CF0D3E"/>
    <w:rsid w:val="00E34F28"/>
    <w:rsid w:val="00F64C76"/>
    <w:rsid w:val="00FF0501"/>
    <w:rsid w:val="2AD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5197"/>
  <w15:chartTrackingRefBased/>
  <w15:docId w15:val="{DD33A2E5-8194-4E67-8103-C8EFFDFA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565"/>
    <w:pPr>
      <w:suppressAutoHyphens/>
      <w:spacing w:after="200" w:line="276" w:lineRule="auto"/>
      <w:jc w:val="both"/>
    </w:pPr>
    <w:rPr>
      <w:rFonts w:ascii="Fira Sans" w:eastAsiaTheme="minorEastAsia" w:hAnsi="Fira Sans"/>
      <w:kern w:val="0"/>
      <w:sz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8C0565"/>
    <w:pPr>
      <w:suppressAutoHyphens/>
      <w:spacing w:after="0" w:line="240" w:lineRule="auto"/>
    </w:pPr>
    <w:rPr>
      <w:rFonts w:eastAsiaTheme="minorEastAsia"/>
      <w:kern w:val="0"/>
      <w:sz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0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565"/>
    <w:rPr>
      <w:rFonts w:ascii="Fira Sans" w:eastAsiaTheme="minorEastAsia" w:hAnsi="Fira Sans"/>
      <w:kern w:val="0"/>
      <w:sz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C0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65"/>
    <w:rPr>
      <w:rFonts w:ascii="Fira Sans" w:eastAsiaTheme="minorEastAsia" w:hAnsi="Fira Sans"/>
      <w:kern w:val="0"/>
      <w:sz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4203B1"/>
    <w:pPr>
      <w:spacing w:after="0" w:line="240" w:lineRule="auto"/>
    </w:pPr>
    <w:rPr>
      <w:rFonts w:ascii="Fira Sans" w:eastAsiaTheme="minorEastAsia" w:hAnsi="Fira Sans"/>
      <w:kern w:val="0"/>
      <w:sz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Props1.xml><?xml version="1.0" encoding="utf-8"?>
<ds:datastoreItem xmlns:ds="http://schemas.openxmlformats.org/officeDocument/2006/customXml" ds:itemID="{056ACC80-9628-4B6E-ADDB-FDC14350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98D5F-D18B-471C-8716-122482EA8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A39F0-5A6B-444F-BA51-9FD34B235664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Sampietro</dc:creator>
  <cp:keywords/>
  <dc:description/>
  <cp:lastModifiedBy>Erika Pistarino</cp:lastModifiedBy>
  <cp:revision>11</cp:revision>
  <dcterms:created xsi:type="dcterms:W3CDTF">2025-01-30T13:30:00Z</dcterms:created>
  <dcterms:modified xsi:type="dcterms:W3CDTF">2025-02-17T14:09:00Z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  <property fmtid="{D5CDD505-2E9C-101B-9397-08002B2CF9AE}" pid="3" name="MediaServiceImageTags">
    <vt:lpwstr/>
  </property>
</Properties>
</file>